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08" w:rsidRDefault="00E96108" w:rsidP="00E9610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96108" w:rsidRPr="00E96108" w:rsidRDefault="00E96108" w:rsidP="00E9610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6108">
        <w:rPr>
          <w:rFonts w:asciiTheme="minorHAnsi" w:hAnsiTheme="minorHAnsi" w:cstheme="minorHAnsi"/>
          <w:b/>
          <w:bCs/>
          <w:sz w:val="28"/>
          <w:szCs w:val="28"/>
        </w:rPr>
        <w:t xml:space="preserve">Usmernenie k súhrnným správam </w:t>
      </w:r>
    </w:p>
    <w:p w:rsidR="00E96108" w:rsidRPr="00E96108" w:rsidRDefault="00E96108" w:rsidP="00E96108">
      <w:pPr>
        <w:pStyle w:val="Default"/>
        <w:spacing w:line="276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:rsidR="00E96108" w:rsidRPr="00E96108" w:rsidRDefault="00E96108" w:rsidP="00E96108">
      <w:pPr>
        <w:pStyle w:val="Default"/>
        <w:spacing w:line="276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:rsidR="00E96108" w:rsidRPr="00E96108" w:rsidRDefault="00E96108" w:rsidP="00E961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6108">
        <w:rPr>
          <w:rFonts w:asciiTheme="minorHAnsi" w:hAnsiTheme="minorHAnsi" w:cstheme="minorHAnsi"/>
          <w:b/>
          <w:bCs/>
          <w:sz w:val="22"/>
          <w:szCs w:val="22"/>
        </w:rPr>
        <w:t>Jednoduché pravidlá pre súhrnné správy</w:t>
      </w:r>
      <w:r w:rsidRPr="00E96108">
        <w:rPr>
          <w:rFonts w:asciiTheme="minorHAnsi" w:hAnsiTheme="minorHAnsi" w:cstheme="minorHAnsi"/>
          <w:sz w:val="22"/>
          <w:szCs w:val="22"/>
        </w:rPr>
        <w:t>:</w:t>
      </w:r>
    </w:p>
    <w:p w:rsidR="00E96108" w:rsidRPr="00E96108" w:rsidRDefault="00E96108" w:rsidP="00E9610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610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6108" w:rsidRPr="00E96108" w:rsidRDefault="00E96108" w:rsidP="00E9610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6108">
        <w:rPr>
          <w:rFonts w:asciiTheme="minorHAnsi" w:hAnsiTheme="minorHAnsi" w:cstheme="minorHAnsi"/>
          <w:sz w:val="22"/>
          <w:szCs w:val="22"/>
        </w:rPr>
        <w:t>súhrnné správy týkajúce sa zákonných výnimiek je potrebné zasielať za všetky zákazky s hodnotu vyššou ako 1</w:t>
      </w:r>
      <w:r w:rsidR="00F45582">
        <w:rPr>
          <w:rFonts w:asciiTheme="minorHAnsi" w:hAnsiTheme="minorHAnsi" w:cstheme="minorHAnsi"/>
          <w:sz w:val="22"/>
          <w:szCs w:val="22"/>
        </w:rPr>
        <w:t>0</w:t>
      </w:r>
      <w:r w:rsidRPr="00E96108">
        <w:rPr>
          <w:rFonts w:asciiTheme="minorHAnsi" w:hAnsiTheme="minorHAnsi" w:cstheme="minorHAnsi"/>
          <w:sz w:val="22"/>
          <w:szCs w:val="22"/>
        </w:rPr>
        <w:t xml:space="preserve"> 000 € (ak tak zákon nevylučuje v </w:t>
      </w:r>
      <w:r w:rsidRPr="00E96108">
        <w:rPr>
          <w:rFonts w:asciiTheme="minorHAnsi" w:hAnsiTheme="minorHAnsi" w:cstheme="minorHAnsi"/>
          <w:color w:val="0462C1"/>
          <w:sz w:val="22"/>
          <w:szCs w:val="22"/>
        </w:rPr>
        <w:t>§ 10 ods. 11</w:t>
      </w:r>
      <w:r w:rsidRPr="00E96108"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E96108" w:rsidRPr="00E96108" w:rsidRDefault="00E96108" w:rsidP="00E9610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6108">
        <w:rPr>
          <w:rFonts w:asciiTheme="minorHAnsi" w:hAnsiTheme="minorHAnsi" w:cstheme="minorHAnsi"/>
          <w:b/>
          <w:sz w:val="22"/>
          <w:szCs w:val="22"/>
        </w:rPr>
        <w:t>s</w:t>
      </w:r>
      <w:r w:rsidRPr="00E96108">
        <w:rPr>
          <w:rFonts w:asciiTheme="minorHAnsi" w:hAnsiTheme="minorHAnsi" w:cstheme="minorHAnsi"/>
          <w:b/>
          <w:bCs/>
          <w:sz w:val="22"/>
          <w:szCs w:val="22"/>
        </w:rPr>
        <w:t xml:space="preserve">úhrnné správy sa zasielajú aj pri použití výnimiek podľa § 1, </w:t>
      </w:r>
      <w:r w:rsidRPr="00E96108">
        <w:rPr>
          <w:rFonts w:asciiTheme="minorHAnsi" w:hAnsiTheme="minorHAnsi" w:cstheme="minorHAnsi"/>
          <w:sz w:val="22"/>
          <w:szCs w:val="22"/>
        </w:rPr>
        <w:t xml:space="preserve">napríklad pri nákupe a prenájme nehnuteľností, pri použití výnimky </w:t>
      </w:r>
      <w:proofErr w:type="spellStart"/>
      <w:r w:rsidRPr="00E96108">
        <w:rPr>
          <w:rFonts w:asciiTheme="minorHAnsi" w:hAnsiTheme="minorHAnsi" w:cstheme="minorHAnsi"/>
          <w:sz w:val="22"/>
          <w:szCs w:val="22"/>
        </w:rPr>
        <w:t>in-house</w:t>
      </w:r>
      <w:proofErr w:type="spellEnd"/>
      <w:r w:rsidRPr="00E96108">
        <w:rPr>
          <w:rFonts w:asciiTheme="minorHAnsi" w:hAnsiTheme="minorHAnsi" w:cstheme="minorHAnsi"/>
          <w:sz w:val="22"/>
          <w:szCs w:val="22"/>
        </w:rPr>
        <w:t xml:space="preserve">, pri zadaní zákazky sociálnemu podniku aj inému verejnému obstarávateľovi a iné, </w:t>
      </w:r>
    </w:p>
    <w:p w:rsidR="00E96108" w:rsidRPr="00E96108" w:rsidRDefault="00E96108" w:rsidP="00E9610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6108">
        <w:rPr>
          <w:rFonts w:asciiTheme="minorHAnsi" w:hAnsiTheme="minorHAnsi" w:cstheme="minorHAnsi"/>
          <w:sz w:val="22"/>
          <w:szCs w:val="22"/>
        </w:rPr>
        <w:t xml:space="preserve">súhrnnú správu nie je potrebné zasielať, ak napríklad bola zmluva uverejnená v centrálnom registri zmlúv, </w:t>
      </w:r>
    </w:p>
    <w:p w:rsidR="00E96108" w:rsidRPr="00E96108" w:rsidRDefault="00E96108" w:rsidP="00E9610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6108">
        <w:rPr>
          <w:rFonts w:asciiTheme="minorHAnsi" w:hAnsiTheme="minorHAnsi" w:cstheme="minorHAnsi"/>
          <w:b/>
          <w:bCs/>
          <w:sz w:val="22"/>
          <w:szCs w:val="22"/>
        </w:rPr>
        <w:t xml:space="preserve">ak súhrnná správa obsahuje informáciu </w:t>
      </w:r>
      <w:r w:rsidRPr="00E96108">
        <w:rPr>
          <w:rFonts w:asciiTheme="minorHAnsi" w:hAnsiTheme="minorHAnsi" w:cstheme="minorHAnsi"/>
          <w:sz w:val="22"/>
          <w:szCs w:val="22"/>
        </w:rPr>
        <w:t xml:space="preserve">o zmluve, rámcovej dohode alebo objednávke, </w:t>
      </w:r>
      <w:r w:rsidRPr="00E96108">
        <w:rPr>
          <w:rFonts w:asciiTheme="minorHAnsi" w:hAnsiTheme="minorHAnsi" w:cstheme="minorHAnsi"/>
          <w:b/>
          <w:bCs/>
          <w:sz w:val="22"/>
          <w:szCs w:val="22"/>
        </w:rPr>
        <w:t xml:space="preserve">nie je potrebné </w:t>
      </w:r>
      <w:r w:rsidRPr="00E96108">
        <w:rPr>
          <w:rFonts w:asciiTheme="minorHAnsi" w:hAnsiTheme="minorHAnsi" w:cstheme="minorHAnsi"/>
          <w:sz w:val="22"/>
          <w:szCs w:val="22"/>
        </w:rPr>
        <w:t xml:space="preserve">posielať ďalšie súhrnné správy </w:t>
      </w:r>
      <w:r w:rsidRPr="00E96108">
        <w:rPr>
          <w:rFonts w:asciiTheme="minorHAnsi" w:hAnsiTheme="minorHAnsi" w:cstheme="minorHAnsi"/>
          <w:b/>
          <w:bCs/>
          <w:sz w:val="22"/>
          <w:szCs w:val="22"/>
        </w:rPr>
        <w:t xml:space="preserve">o ich priebežnom plnení </w:t>
      </w:r>
      <w:r w:rsidRPr="00E96108">
        <w:rPr>
          <w:rFonts w:asciiTheme="minorHAnsi" w:hAnsiTheme="minorHAnsi" w:cstheme="minorHAnsi"/>
          <w:sz w:val="22"/>
          <w:szCs w:val="22"/>
        </w:rPr>
        <w:t xml:space="preserve">(za čiastkové plnenia) </w:t>
      </w:r>
    </w:p>
    <w:p w:rsidR="00E96108" w:rsidRPr="00E96108" w:rsidRDefault="00E96108" w:rsidP="00E9610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6108">
        <w:rPr>
          <w:rFonts w:asciiTheme="minorHAnsi" w:hAnsiTheme="minorHAnsi" w:cstheme="minorHAnsi"/>
          <w:b/>
          <w:bCs/>
          <w:sz w:val="22"/>
          <w:szCs w:val="22"/>
        </w:rPr>
        <w:t xml:space="preserve">pokiaľ zákazka nemá formu písomnej zmluvy, považuje sa za zákazku napríklad aj objednávka, </w:t>
      </w:r>
    </w:p>
    <w:p w:rsidR="00E96108" w:rsidRPr="00E96108" w:rsidRDefault="00E96108" w:rsidP="00E9610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6108">
        <w:rPr>
          <w:rFonts w:asciiTheme="minorHAnsi" w:hAnsiTheme="minorHAnsi" w:cstheme="minorHAnsi"/>
          <w:sz w:val="22"/>
          <w:szCs w:val="22"/>
        </w:rPr>
        <w:t xml:space="preserve">odpoveď na otázku, či je potrebné vychádzať zo sumy s DPH alebo bez DPH, sa dá zjednodušiť asi nasledovne – súhrnnú správu zasielate, </w:t>
      </w:r>
      <w:r w:rsidRPr="00E96108">
        <w:rPr>
          <w:rFonts w:asciiTheme="minorHAnsi" w:hAnsiTheme="minorHAnsi" w:cstheme="minorHAnsi"/>
          <w:b/>
          <w:bCs/>
          <w:sz w:val="22"/>
          <w:szCs w:val="22"/>
        </w:rPr>
        <w:t>ak ide o zákazku a z účtu odišlo alebo ste uhradili sumu vyššiu ako 1</w:t>
      </w:r>
      <w:r w:rsidR="00F4558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E96108">
        <w:rPr>
          <w:rFonts w:asciiTheme="minorHAnsi" w:hAnsiTheme="minorHAnsi" w:cstheme="minorHAnsi"/>
          <w:b/>
          <w:bCs/>
          <w:sz w:val="22"/>
          <w:szCs w:val="22"/>
        </w:rPr>
        <w:t xml:space="preserve"> 000 € bez ohľadu na DPH, </w:t>
      </w:r>
    </w:p>
    <w:p w:rsidR="00E96108" w:rsidRPr="00E96108" w:rsidRDefault="00E96108" w:rsidP="00E9610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61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súhrnné správy sa neposielajú vo formáte </w:t>
      </w:r>
      <w:proofErr w:type="spellStart"/>
      <w:r w:rsidRPr="00E96108">
        <w:rPr>
          <w:rFonts w:asciiTheme="minorHAnsi" w:hAnsiTheme="minorHAnsi" w:cstheme="minorHAnsi"/>
          <w:b/>
          <w:bCs/>
          <w:color w:val="auto"/>
          <w:sz w:val="22"/>
          <w:szCs w:val="22"/>
        </w:rPr>
        <w:t>pdf</w:t>
      </w:r>
      <w:proofErr w:type="spellEnd"/>
      <w:r w:rsidRPr="00E961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ale výhradne cez formulár nachádzajúci sa v IS ZÚ </w:t>
      </w:r>
      <w:r w:rsidRPr="00E9610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(Informačný systém zasielania údajov – dostupné na www.uvo.gov.sk), </w:t>
      </w:r>
    </w:p>
    <w:p w:rsidR="00E96108" w:rsidRPr="00E96108" w:rsidRDefault="00E96108" w:rsidP="00E9610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6108">
        <w:rPr>
          <w:rFonts w:asciiTheme="minorHAnsi" w:hAnsiTheme="minorHAnsi" w:cstheme="minorHAnsi"/>
          <w:color w:val="auto"/>
          <w:sz w:val="22"/>
          <w:szCs w:val="22"/>
        </w:rPr>
        <w:t>súhrnnú správu nie je potrebné posielať, ak neboli zadané žiadne zákazky, alebo ide o zákazky, na ktoré sa zákonná povinnosť nevzťahuje (napríklad tzv. zákazky malého rozsahu s hodnotou nepresahujúcou 1</w:t>
      </w:r>
      <w:r w:rsidR="00F45582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96108">
        <w:rPr>
          <w:rFonts w:asciiTheme="minorHAnsi" w:hAnsiTheme="minorHAnsi" w:cstheme="minorHAnsi"/>
          <w:color w:val="auto"/>
          <w:sz w:val="22"/>
          <w:szCs w:val="22"/>
        </w:rPr>
        <w:t xml:space="preserve"> 000 eur), </w:t>
      </w:r>
    </w:p>
    <w:p w:rsidR="00E96108" w:rsidRPr="00E96108" w:rsidRDefault="00E96108" w:rsidP="00E96108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61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splnenie povinnosti zasielania súhrnných správ si nenechávajte na poslednú chvíľu, ale zasielajte ich priebežne! </w:t>
      </w:r>
    </w:p>
    <w:p w:rsidR="00E96108" w:rsidRPr="00E96108" w:rsidRDefault="00E96108" w:rsidP="00E96108">
      <w:pPr>
        <w:spacing w:line="276" w:lineRule="auto"/>
        <w:ind w:left="284" w:hanging="284"/>
        <w:rPr>
          <w:rFonts w:cstheme="minorHAnsi"/>
          <w:sz w:val="24"/>
          <w:szCs w:val="24"/>
        </w:rPr>
      </w:pPr>
    </w:p>
    <w:p w:rsidR="00E96108" w:rsidRPr="00E96108" w:rsidRDefault="00E96108" w:rsidP="00E96108">
      <w:pPr>
        <w:spacing w:line="276" w:lineRule="auto"/>
        <w:ind w:left="426" w:hanging="426"/>
        <w:rPr>
          <w:rFonts w:cstheme="minorHAnsi"/>
          <w:sz w:val="24"/>
          <w:szCs w:val="24"/>
        </w:rPr>
      </w:pPr>
    </w:p>
    <w:p w:rsidR="00E96108" w:rsidRPr="00E96108" w:rsidRDefault="00E96108" w:rsidP="00E96108">
      <w:pPr>
        <w:spacing w:line="276" w:lineRule="auto"/>
        <w:ind w:left="426" w:hanging="426"/>
        <w:rPr>
          <w:rFonts w:cstheme="minorHAnsi"/>
          <w:sz w:val="24"/>
          <w:szCs w:val="24"/>
        </w:rPr>
      </w:pPr>
    </w:p>
    <w:p w:rsidR="00E96108" w:rsidRPr="00E96108" w:rsidRDefault="00E96108" w:rsidP="00E96108">
      <w:pPr>
        <w:spacing w:line="276" w:lineRule="auto"/>
        <w:rPr>
          <w:rFonts w:cstheme="minorHAnsi"/>
          <w:sz w:val="24"/>
          <w:szCs w:val="24"/>
        </w:rPr>
      </w:pPr>
    </w:p>
    <w:p w:rsidR="00E96108" w:rsidRPr="00E96108" w:rsidRDefault="00E96108" w:rsidP="00E96108">
      <w:pPr>
        <w:spacing w:line="276" w:lineRule="auto"/>
        <w:rPr>
          <w:rFonts w:cstheme="minorHAnsi"/>
          <w:sz w:val="24"/>
          <w:szCs w:val="24"/>
        </w:rPr>
      </w:pPr>
    </w:p>
    <w:p w:rsidR="00E96108" w:rsidRPr="00E96108" w:rsidRDefault="00E96108" w:rsidP="00E96108">
      <w:pPr>
        <w:spacing w:line="276" w:lineRule="auto"/>
        <w:rPr>
          <w:rFonts w:cstheme="minorHAnsi"/>
          <w:sz w:val="24"/>
          <w:szCs w:val="24"/>
        </w:rPr>
      </w:pPr>
    </w:p>
    <w:p w:rsidR="00E96108" w:rsidRPr="00E96108" w:rsidRDefault="00E96108" w:rsidP="00E96108">
      <w:pPr>
        <w:spacing w:line="276" w:lineRule="auto"/>
        <w:rPr>
          <w:rFonts w:cstheme="minorHAnsi"/>
          <w:sz w:val="24"/>
          <w:szCs w:val="24"/>
        </w:rPr>
      </w:pPr>
    </w:p>
    <w:p w:rsidR="00DB11AB" w:rsidRPr="00E96108" w:rsidRDefault="001B5859" w:rsidP="00E96108">
      <w:pPr>
        <w:spacing w:line="276" w:lineRule="auto"/>
        <w:rPr>
          <w:rFonts w:cstheme="minorHAnsi"/>
          <w:b/>
          <w:sz w:val="24"/>
          <w:szCs w:val="24"/>
        </w:rPr>
      </w:pPr>
      <w:r w:rsidRPr="00E96108">
        <w:rPr>
          <w:rFonts w:cstheme="minorHAnsi"/>
          <w:b/>
          <w:sz w:val="24"/>
          <w:szCs w:val="24"/>
        </w:rPr>
        <w:t>VIDEO návod:</w:t>
      </w:r>
    </w:p>
    <w:p w:rsidR="001B5859" w:rsidRPr="00E96108" w:rsidRDefault="001B5859" w:rsidP="00E96108">
      <w:pPr>
        <w:spacing w:line="276" w:lineRule="auto"/>
        <w:rPr>
          <w:rFonts w:cstheme="minorHAnsi"/>
          <w:sz w:val="24"/>
          <w:szCs w:val="24"/>
        </w:rPr>
      </w:pPr>
    </w:p>
    <w:p w:rsidR="001B5859" w:rsidRPr="00E96108" w:rsidRDefault="00A47EB1" w:rsidP="00E96108">
      <w:pPr>
        <w:spacing w:line="276" w:lineRule="auto"/>
        <w:rPr>
          <w:rFonts w:cstheme="minorHAnsi"/>
        </w:rPr>
      </w:pPr>
      <w:hyperlink r:id="rId9" w:history="1">
        <w:r w:rsidR="001B5859" w:rsidRPr="00E96108">
          <w:rPr>
            <w:rStyle w:val="Hypertextovprepojenie"/>
            <w:rFonts w:cstheme="minorHAnsi"/>
          </w:rPr>
          <w:t>https://www.uvo.gov.sk/legislativametodika-dohlad/metodicke-usmernenia/vseobecne-metodicke-usmernenia-zakon-c-3432015-z-z--51e.html?id=2038</w:t>
        </w:r>
      </w:hyperlink>
    </w:p>
    <w:p w:rsidR="001B5859" w:rsidRPr="00E96108" w:rsidRDefault="001B5859" w:rsidP="00E96108">
      <w:pPr>
        <w:spacing w:line="276" w:lineRule="auto"/>
        <w:rPr>
          <w:rFonts w:cstheme="minorHAnsi"/>
          <w:sz w:val="24"/>
          <w:szCs w:val="24"/>
        </w:rPr>
      </w:pPr>
    </w:p>
    <w:p w:rsidR="001B5859" w:rsidRDefault="001B5859" w:rsidP="00E96108">
      <w:pPr>
        <w:spacing w:line="276" w:lineRule="auto"/>
        <w:rPr>
          <w:rFonts w:cstheme="minorHAnsi"/>
          <w:sz w:val="24"/>
          <w:szCs w:val="24"/>
        </w:rPr>
      </w:pPr>
    </w:p>
    <w:p w:rsidR="00E96108" w:rsidRPr="00E96108" w:rsidRDefault="00E96108" w:rsidP="00E96108">
      <w:pPr>
        <w:spacing w:line="276" w:lineRule="auto"/>
        <w:rPr>
          <w:rFonts w:cstheme="minorHAnsi"/>
          <w:sz w:val="24"/>
          <w:szCs w:val="24"/>
        </w:rPr>
      </w:pPr>
    </w:p>
    <w:p w:rsidR="001B5859" w:rsidRDefault="001B5859" w:rsidP="00E96108">
      <w:pPr>
        <w:spacing w:line="276" w:lineRule="auto"/>
        <w:rPr>
          <w:rFonts w:cstheme="minorHAnsi"/>
          <w:sz w:val="24"/>
          <w:szCs w:val="24"/>
        </w:rPr>
      </w:pPr>
    </w:p>
    <w:p w:rsidR="00E96108" w:rsidRPr="00E96108" w:rsidRDefault="00E96108" w:rsidP="00E96108">
      <w:pPr>
        <w:spacing w:line="276" w:lineRule="auto"/>
        <w:rPr>
          <w:rFonts w:cstheme="minorHAnsi"/>
          <w:sz w:val="24"/>
          <w:szCs w:val="24"/>
        </w:rPr>
      </w:pPr>
    </w:p>
    <w:p w:rsidR="00DB11AB" w:rsidRPr="00E96108" w:rsidRDefault="00DB11AB" w:rsidP="00E96108">
      <w:pPr>
        <w:spacing w:line="276" w:lineRule="auto"/>
        <w:rPr>
          <w:rFonts w:cstheme="minorHAnsi"/>
          <w:sz w:val="24"/>
          <w:szCs w:val="24"/>
        </w:rPr>
      </w:pPr>
    </w:p>
    <w:p w:rsidR="00E96108" w:rsidRDefault="00E96108" w:rsidP="00E96108">
      <w:pPr>
        <w:spacing w:line="276" w:lineRule="auto"/>
        <w:rPr>
          <w:rFonts w:cstheme="minorHAnsi"/>
          <w:b/>
          <w:sz w:val="24"/>
          <w:szCs w:val="24"/>
        </w:rPr>
      </w:pPr>
    </w:p>
    <w:p w:rsidR="00D33DAE" w:rsidRPr="00E96108" w:rsidRDefault="00E96108" w:rsidP="00E96108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E96108">
        <w:rPr>
          <w:rFonts w:cstheme="minorHAnsi"/>
          <w:b/>
          <w:sz w:val="24"/>
          <w:szCs w:val="24"/>
          <w:u w:val="single"/>
        </w:rPr>
        <w:t>Odpovede na najčastejšie otázky:</w:t>
      </w:r>
    </w:p>
    <w:p w:rsidR="00E96108" w:rsidRPr="00E96108" w:rsidRDefault="00E96108" w:rsidP="00E96108">
      <w:pPr>
        <w:spacing w:line="276" w:lineRule="auto"/>
        <w:rPr>
          <w:rFonts w:cstheme="minorHAnsi"/>
          <w:sz w:val="24"/>
          <w:szCs w:val="24"/>
        </w:rPr>
      </w:pPr>
    </w:p>
    <w:p w:rsidR="00E726DA" w:rsidRPr="00E96108" w:rsidRDefault="00E726DA" w:rsidP="00E96108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cstheme="minorHAnsi"/>
          <w:b/>
        </w:rPr>
      </w:pPr>
      <w:r w:rsidRPr="00E96108">
        <w:rPr>
          <w:rFonts w:cstheme="minorHAnsi"/>
          <w:b/>
        </w:rPr>
        <w:t>Otázka:</w:t>
      </w:r>
    </w:p>
    <w:p w:rsidR="00DB11AB" w:rsidRPr="00E96108" w:rsidRDefault="00E726DA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Sme povinní uverejniť </w:t>
      </w:r>
      <w:r w:rsidRPr="00E96108">
        <w:rPr>
          <w:rFonts w:cstheme="minorHAnsi"/>
          <w:u w:val="single"/>
        </w:rPr>
        <w:t>súhrnnú správu o zadaných zákazkách podľa § 117 ods. 6</w:t>
      </w:r>
      <w:r w:rsidRPr="00E96108">
        <w:rPr>
          <w:rFonts w:cstheme="minorHAnsi"/>
        </w:rPr>
        <w:t xml:space="preserve"> zákona o verejnom obstarávaní za </w:t>
      </w:r>
      <w:r w:rsidR="00F45582">
        <w:rPr>
          <w:rFonts w:cstheme="minorHAnsi"/>
        </w:rPr>
        <w:t>1</w:t>
      </w:r>
      <w:r w:rsidR="00BE5240" w:rsidRPr="00E96108">
        <w:rPr>
          <w:rFonts w:cstheme="minorHAnsi"/>
        </w:rPr>
        <w:t>. štvrťrok</w:t>
      </w:r>
      <w:r w:rsidRPr="00E96108">
        <w:rPr>
          <w:rFonts w:cstheme="minorHAnsi"/>
        </w:rPr>
        <w:t xml:space="preserve"> roku 20</w:t>
      </w:r>
      <w:r w:rsidR="00F45582">
        <w:rPr>
          <w:rFonts w:cstheme="minorHAnsi"/>
        </w:rPr>
        <w:t>22</w:t>
      </w:r>
      <w:r w:rsidRPr="00E96108">
        <w:rPr>
          <w:rFonts w:cstheme="minorHAnsi"/>
        </w:rPr>
        <w:t>, aj keď došlo k zmene zákona?</w:t>
      </w:r>
    </w:p>
    <w:p w:rsidR="00E726DA" w:rsidRPr="00E96108" w:rsidRDefault="00E726DA" w:rsidP="00E96108">
      <w:pPr>
        <w:spacing w:line="276" w:lineRule="auto"/>
        <w:rPr>
          <w:rFonts w:cstheme="minorHAnsi"/>
        </w:rPr>
      </w:pPr>
    </w:p>
    <w:p w:rsidR="00E726DA" w:rsidRPr="00E96108" w:rsidRDefault="00E726DA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  <w:b/>
        </w:rPr>
        <w:t xml:space="preserve">Odpoveď: </w:t>
      </w:r>
    </w:p>
    <w:p w:rsidR="00E726DA" w:rsidRPr="00E96108" w:rsidRDefault="00171FE3" w:rsidP="00E96108">
      <w:p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="00E726DA" w:rsidRPr="00E96108">
        <w:rPr>
          <w:rFonts w:cstheme="minorHAnsi"/>
        </w:rPr>
        <w:t xml:space="preserve">ovinnosť uverejniť súhrnné správy na profile sa zmenila. Najneskôr do </w:t>
      </w:r>
      <w:r>
        <w:rPr>
          <w:rFonts w:cstheme="minorHAnsi"/>
        </w:rPr>
        <w:t>6</w:t>
      </w:r>
      <w:r w:rsidR="00E726DA" w:rsidRPr="00E96108">
        <w:rPr>
          <w:rFonts w:cstheme="minorHAnsi"/>
        </w:rPr>
        <w:t xml:space="preserve">0 dní od skončenia predchádzajúceho kalendárneho </w:t>
      </w:r>
      <w:r>
        <w:rPr>
          <w:rFonts w:cstheme="minorHAnsi"/>
        </w:rPr>
        <w:t>pol</w:t>
      </w:r>
      <w:r w:rsidR="00E726DA" w:rsidRPr="00E96108">
        <w:rPr>
          <w:rFonts w:cstheme="minorHAnsi"/>
        </w:rPr>
        <w:t>roka je verejný obstarávateľ povinný na svojom profile uverejniť súhrnnú správu o zadaných zákazkách.</w:t>
      </w:r>
    </w:p>
    <w:p w:rsidR="00E726DA" w:rsidRPr="00E96108" w:rsidRDefault="00E726DA" w:rsidP="00E96108">
      <w:pPr>
        <w:spacing w:line="276" w:lineRule="auto"/>
        <w:rPr>
          <w:rFonts w:cstheme="minorHAnsi"/>
        </w:rPr>
      </w:pPr>
    </w:p>
    <w:p w:rsidR="00E726DA" w:rsidRPr="00E96108" w:rsidRDefault="00E726DA" w:rsidP="00E96108">
      <w:pPr>
        <w:spacing w:line="276" w:lineRule="auto"/>
        <w:rPr>
          <w:rFonts w:cstheme="minorHAnsi"/>
        </w:rPr>
      </w:pPr>
    </w:p>
    <w:p w:rsidR="00443EE6" w:rsidRPr="00E96108" w:rsidRDefault="00E726DA" w:rsidP="00E96108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cstheme="minorHAnsi"/>
          <w:b/>
        </w:rPr>
      </w:pPr>
      <w:r w:rsidRPr="00E96108">
        <w:rPr>
          <w:rFonts w:cstheme="minorHAnsi"/>
          <w:b/>
        </w:rPr>
        <w:t>Otázka</w:t>
      </w:r>
      <w:r w:rsidR="00443EE6" w:rsidRPr="00E96108">
        <w:rPr>
          <w:rFonts w:cstheme="minorHAnsi"/>
          <w:b/>
        </w:rPr>
        <w:t>:</w:t>
      </w:r>
    </w:p>
    <w:p w:rsidR="00E726DA" w:rsidRPr="00E96108" w:rsidRDefault="00443EE6" w:rsidP="00E96108">
      <w:pPr>
        <w:pStyle w:val="Odsekzoznamu"/>
        <w:spacing w:line="276" w:lineRule="auto"/>
        <w:ind w:left="0"/>
        <w:rPr>
          <w:rFonts w:cstheme="minorHAnsi"/>
        </w:rPr>
      </w:pPr>
      <w:r w:rsidRPr="00E96108">
        <w:rPr>
          <w:rFonts w:cstheme="minorHAnsi"/>
        </w:rPr>
        <w:t>S</w:t>
      </w:r>
      <w:r w:rsidR="00E726DA" w:rsidRPr="00E96108">
        <w:rPr>
          <w:rFonts w:cstheme="minorHAnsi"/>
        </w:rPr>
        <w:t>me povinn</w:t>
      </w:r>
      <w:r w:rsidRPr="00E96108">
        <w:rPr>
          <w:rFonts w:cstheme="minorHAnsi"/>
        </w:rPr>
        <w:t>í</w:t>
      </w:r>
      <w:r w:rsidR="00E726DA" w:rsidRPr="00E96108">
        <w:rPr>
          <w:rFonts w:cstheme="minorHAnsi"/>
        </w:rPr>
        <w:t xml:space="preserve"> uverejniť súhrnnú správu o zákazkách s nízk</w:t>
      </w:r>
      <w:r w:rsidR="00BE5240" w:rsidRPr="00E96108">
        <w:rPr>
          <w:rFonts w:cstheme="minorHAnsi"/>
        </w:rPr>
        <w:t>o</w:t>
      </w:r>
      <w:r w:rsidR="00E726DA" w:rsidRPr="00E96108">
        <w:rPr>
          <w:rFonts w:cstheme="minorHAnsi"/>
        </w:rPr>
        <w:t>u hodnotou aj vtedy, ak sme žiadne zákazky s nízkou hodnotu nezadali?</w:t>
      </w:r>
    </w:p>
    <w:p w:rsidR="00E726DA" w:rsidRPr="00E96108" w:rsidRDefault="00E726DA" w:rsidP="00E96108">
      <w:pPr>
        <w:spacing w:line="276" w:lineRule="auto"/>
        <w:rPr>
          <w:rFonts w:cstheme="minorHAnsi"/>
        </w:rPr>
      </w:pPr>
    </w:p>
    <w:p w:rsidR="00EF6F2A" w:rsidRPr="00E96108" w:rsidRDefault="00EF6F2A" w:rsidP="00E96108">
      <w:pPr>
        <w:spacing w:line="276" w:lineRule="auto"/>
        <w:rPr>
          <w:rFonts w:cstheme="minorHAnsi"/>
        </w:rPr>
      </w:pPr>
    </w:p>
    <w:p w:rsidR="00230053" w:rsidRPr="00E96108" w:rsidRDefault="00E726DA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  <w:b/>
        </w:rPr>
        <w:t>Odpoveď:</w:t>
      </w:r>
    </w:p>
    <w:p w:rsidR="00E726DA" w:rsidRPr="00E96108" w:rsidRDefault="00E726DA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Podľa § 117 ods. 6 verejný obstarávateľ je povinný uverejniť v profile súhrnnú správu o zákazkách s nízkymi hodnotami, </w:t>
      </w:r>
      <w:r w:rsidRPr="00E96108">
        <w:rPr>
          <w:rFonts w:cstheme="minorHAnsi"/>
          <w:u w:val="single"/>
        </w:rPr>
        <w:t xml:space="preserve">ktoré zadal za obdobie kalendárneho </w:t>
      </w:r>
      <w:r w:rsidR="004417C6">
        <w:rPr>
          <w:rFonts w:cstheme="minorHAnsi"/>
          <w:u w:val="single"/>
        </w:rPr>
        <w:t>pol</w:t>
      </w:r>
      <w:r w:rsidRPr="00E96108">
        <w:rPr>
          <w:rFonts w:cstheme="minorHAnsi"/>
          <w:u w:val="single"/>
        </w:rPr>
        <w:t>roka</w:t>
      </w:r>
      <w:r w:rsidRPr="00E96108">
        <w:rPr>
          <w:rFonts w:cstheme="minorHAnsi"/>
        </w:rPr>
        <w:t xml:space="preserve"> do </w:t>
      </w:r>
      <w:r w:rsidR="004417C6">
        <w:rPr>
          <w:rFonts w:cstheme="minorHAnsi"/>
        </w:rPr>
        <w:t>6</w:t>
      </w:r>
      <w:r w:rsidRPr="00E96108">
        <w:rPr>
          <w:rFonts w:cstheme="minorHAnsi"/>
        </w:rPr>
        <w:t xml:space="preserve">0 dní po skončení kalendárneho </w:t>
      </w:r>
      <w:r w:rsidR="004417C6">
        <w:rPr>
          <w:rFonts w:cstheme="minorHAnsi"/>
        </w:rPr>
        <w:t>pol</w:t>
      </w:r>
      <w:r w:rsidRPr="00E96108">
        <w:rPr>
          <w:rFonts w:cstheme="minorHAnsi"/>
        </w:rPr>
        <w:t xml:space="preserve">roka, v ktorej pre každú takúto zákazku uvedie najmä hodnotu zákazky, predmet zákazky a identifikáciu dodávateľa. To neplatí, ak ide o zákazky zadávané spravodajskými službami.  </w:t>
      </w:r>
    </w:p>
    <w:p w:rsidR="00E726DA" w:rsidRPr="00E96108" w:rsidRDefault="00E726DA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</w:rPr>
        <w:t>Na základe uvedených skutočností úrad uvádza, že nie je potrebné zverejňovať súhrnnú správu</w:t>
      </w:r>
      <w:r w:rsidR="004417C6">
        <w:rPr>
          <w:rFonts w:cstheme="minorHAnsi"/>
        </w:rPr>
        <w:t xml:space="preserve">, </w:t>
      </w:r>
      <w:r w:rsidRPr="00E96108">
        <w:rPr>
          <w:rFonts w:cstheme="minorHAnsi"/>
          <w:b/>
        </w:rPr>
        <w:t>ak verejný obstarávateľ v danom období nezrealizoval žiadne verejné obstarávanie.</w:t>
      </w:r>
    </w:p>
    <w:p w:rsidR="00E726DA" w:rsidRPr="00E96108" w:rsidRDefault="00E726DA" w:rsidP="00E96108">
      <w:pPr>
        <w:spacing w:line="276" w:lineRule="auto"/>
        <w:rPr>
          <w:rFonts w:cstheme="minorHAnsi"/>
        </w:rPr>
      </w:pPr>
    </w:p>
    <w:p w:rsidR="00DA628F" w:rsidRPr="00E96108" w:rsidRDefault="00DA628F" w:rsidP="00E96108">
      <w:pPr>
        <w:spacing w:line="276" w:lineRule="auto"/>
        <w:rPr>
          <w:rFonts w:cstheme="minorHAnsi"/>
        </w:rPr>
      </w:pPr>
    </w:p>
    <w:p w:rsidR="00DA628F" w:rsidRPr="00E96108" w:rsidRDefault="00DA628F" w:rsidP="00E96108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cstheme="minorHAnsi"/>
          <w:b/>
        </w:rPr>
      </w:pPr>
      <w:r w:rsidRPr="00E96108">
        <w:rPr>
          <w:rFonts w:cstheme="minorHAnsi"/>
          <w:b/>
        </w:rPr>
        <w:t>Otázka:</w:t>
      </w:r>
    </w:p>
    <w:p w:rsidR="00DA628F" w:rsidRPr="00E96108" w:rsidRDefault="00DA628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>Máme do súhrnnej správy o zadaných zákazkách s nízkou hodnotu zahrnúť iba zmluvy alebo aj objednávky?</w:t>
      </w:r>
    </w:p>
    <w:p w:rsidR="00DA628F" w:rsidRPr="00E96108" w:rsidRDefault="00DA628F" w:rsidP="00E96108">
      <w:pPr>
        <w:spacing w:line="276" w:lineRule="auto"/>
        <w:rPr>
          <w:rFonts w:cstheme="minorHAnsi"/>
        </w:rPr>
      </w:pPr>
    </w:p>
    <w:p w:rsidR="00DA628F" w:rsidRPr="00E96108" w:rsidRDefault="00DA628F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  <w:b/>
        </w:rPr>
        <w:t>Odpoveď:</w:t>
      </w:r>
    </w:p>
    <w:p w:rsidR="00DA628F" w:rsidRPr="00E96108" w:rsidRDefault="00DA628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Zákon o verejnom obstarávaní vyžaduje, aby verejný obstarávateľ v súhrnnej správe o zákazkách s nízkou hodnotu uverejnil informácie o všetkých  zákazkách bez ohľadu na to, či ich považuje za zmluvy alebo objednávky. Zjednodušene povedané, za zákazku považujeme </w:t>
      </w:r>
      <w:r w:rsidRPr="00E96108">
        <w:rPr>
          <w:rFonts w:cstheme="minorHAnsi"/>
          <w:b/>
          <w:u w:val="single"/>
        </w:rPr>
        <w:t>odplatné plnenie</w:t>
      </w:r>
      <w:r w:rsidRPr="00E96108">
        <w:rPr>
          <w:rFonts w:cstheme="minorHAnsi"/>
        </w:rPr>
        <w:t xml:space="preserve"> medzi verejným obstarávateľom a úspešným uchádzačom, pričom ten dodá tovar, poskytuje službu alebo uskutočňuje stavebnú prácu alebo mix tovarov, služieb alebo stavebných prác. </w:t>
      </w:r>
    </w:p>
    <w:p w:rsidR="00DA628F" w:rsidRPr="00E96108" w:rsidRDefault="00DA628F" w:rsidP="00E96108">
      <w:pPr>
        <w:spacing w:line="276" w:lineRule="auto"/>
        <w:rPr>
          <w:rFonts w:cstheme="minorHAnsi"/>
        </w:rPr>
      </w:pPr>
    </w:p>
    <w:p w:rsidR="00DA628F" w:rsidRPr="00E96108" w:rsidRDefault="00DA628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Na účely splnenia si informačnej povinnosti uverejnenia súhrnnej správy podľa príslušného ustanovenia zákona o verejnom obstarávaní nie je dôležité, či k zadaniu zákazky došlo objednávkou zaslanou emailom, telefonicky, faxom, osobne, </w:t>
      </w:r>
      <w:proofErr w:type="spellStart"/>
      <w:r w:rsidRPr="00E96108">
        <w:rPr>
          <w:rFonts w:cstheme="minorHAnsi"/>
        </w:rPr>
        <w:t>sms-kou</w:t>
      </w:r>
      <w:proofErr w:type="spellEnd"/>
      <w:r w:rsidRPr="00E96108">
        <w:rPr>
          <w:rFonts w:cstheme="minorHAnsi"/>
        </w:rPr>
        <w:t xml:space="preserve">, listinnou formou alebo iným vhodným spôsobom. Relevantné je iba to, že došlo k realizácii záväzku s odplatným plnením. Zároveň upozorňujeme na to, že za </w:t>
      </w:r>
      <w:r w:rsidRPr="00E96108">
        <w:rPr>
          <w:rFonts w:cstheme="minorHAnsi"/>
          <w:b/>
          <w:u w:val="single"/>
        </w:rPr>
        <w:t>odplatné plnenie sa považuje plnenie peňažného ale aj nepeňažného charakteru alebo ich kombináci</w:t>
      </w:r>
      <w:r w:rsidR="00230053" w:rsidRPr="00E96108">
        <w:rPr>
          <w:rFonts w:cstheme="minorHAnsi"/>
          <w:b/>
          <w:u w:val="single"/>
        </w:rPr>
        <w:t>a</w:t>
      </w:r>
      <w:r w:rsidRPr="00E96108">
        <w:rPr>
          <w:rFonts w:cstheme="minorHAnsi"/>
          <w:b/>
          <w:u w:val="single"/>
        </w:rPr>
        <w:t>.</w:t>
      </w:r>
      <w:r w:rsidRPr="00E96108">
        <w:rPr>
          <w:rFonts w:cstheme="minorHAnsi"/>
        </w:rPr>
        <w:t xml:space="preserve">  K odplatnému plneniu nepeňažného charakteru dochádza napríklad aj vtedy, ak </w:t>
      </w:r>
      <w:r w:rsidR="00EB210A" w:rsidRPr="00E96108">
        <w:rPr>
          <w:rFonts w:cstheme="minorHAnsi"/>
        </w:rPr>
        <w:t>k úhrade</w:t>
      </w:r>
      <w:r w:rsidRPr="00E96108">
        <w:rPr>
          <w:rFonts w:cstheme="minorHAnsi"/>
        </w:rPr>
        <w:t xml:space="preserve"> za plnenie zmluvy/objednávky dochádza napríklad protiplnením – </w:t>
      </w:r>
      <w:r w:rsidR="009767C8" w:rsidRPr="00E96108">
        <w:rPr>
          <w:rFonts w:cstheme="minorHAnsi"/>
        </w:rPr>
        <w:lastRenderedPageBreak/>
        <w:t xml:space="preserve">započítaním pohľadávky, </w:t>
      </w:r>
      <w:r w:rsidRPr="00E96108">
        <w:rPr>
          <w:rFonts w:cstheme="minorHAnsi"/>
        </w:rPr>
        <w:t>predajom</w:t>
      </w:r>
      <w:r w:rsidR="009767C8" w:rsidRPr="00E96108">
        <w:rPr>
          <w:rFonts w:cstheme="minorHAnsi"/>
        </w:rPr>
        <w:t>, prevodom</w:t>
      </w:r>
      <w:r w:rsidRPr="00E96108">
        <w:rPr>
          <w:rFonts w:cstheme="minorHAnsi"/>
        </w:rPr>
        <w:t xml:space="preserve"> </w:t>
      </w:r>
      <w:r w:rsidR="009767C8" w:rsidRPr="00E96108">
        <w:rPr>
          <w:rFonts w:cstheme="minorHAnsi"/>
        </w:rPr>
        <w:t xml:space="preserve">majetku </w:t>
      </w:r>
      <w:r w:rsidRPr="00E96108">
        <w:rPr>
          <w:rFonts w:cstheme="minorHAnsi"/>
        </w:rPr>
        <w:t>napríklad pozemku</w:t>
      </w:r>
      <w:r w:rsidR="009767C8" w:rsidRPr="00E96108">
        <w:rPr>
          <w:rFonts w:cstheme="minorHAnsi"/>
        </w:rPr>
        <w:t xml:space="preserve">/budovy alebo </w:t>
      </w:r>
      <w:r w:rsidRPr="00E96108">
        <w:rPr>
          <w:rFonts w:cstheme="minorHAnsi"/>
        </w:rPr>
        <w:t xml:space="preserve"> získaním určitých práv.</w:t>
      </w:r>
    </w:p>
    <w:p w:rsidR="00DA628F" w:rsidRPr="00E96108" w:rsidRDefault="00DA628F" w:rsidP="00E96108">
      <w:pPr>
        <w:spacing w:line="276" w:lineRule="auto"/>
        <w:rPr>
          <w:rFonts w:cstheme="minorHAnsi"/>
        </w:rPr>
      </w:pPr>
    </w:p>
    <w:p w:rsidR="00DA628F" w:rsidRPr="00E96108" w:rsidRDefault="00DA628F" w:rsidP="00E96108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cstheme="minorHAnsi"/>
          <w:b/>
        </w:rPr>
      </w:pPr>
      <w:r w:rsidRPr="00E96108">
        <w:rPr>
          <w:rFonts w:cstheme="minorHAnsi"/>
          <w:b/>
        </w:rPr>
        <w:t>Otázka:</w:t>
      </w:r>
    </w:p>
    <w:p w:rsidR="00DA628F" w:rsidRPr="00E96108" w:rsidRDefault="00DA628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>Vo formulári – súhrnné správy nevidím možnosť zadať úspešného uchádzača. Umožňuje to formulár?</w:t>
      </w:r>
    </w:p>
    <w:p w:rsidR="00DA628F" w:rsidRPr="00E96108" w:rsidRDefault="00DA628F" w:rsidP="00E96108">
      <w:pPr>
        <w:spacing w:line="276" w:lineRule="auto"/>
        <w:rPr>
          <w:rFonts w:cstheme="minorHAnsi"/>
        </w:rPr>
      </w:pPr>
    </w:p>
    <w:p w:rsidR="00DA628F" w:rsidRPr="00E96108" w:rsidRDefault="00DA628F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  <w:b/>
        </w:rPr>
        <w:t>Odpoveď:</w:t>
      </w:r>
    </w:p>
    <w:p w:rsidR="005A698F" w:rsidRPr="00E96108" w:rsidRDefault="00DA628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>Áno formulár umožňuje zadať</w:t>
      </w:r>
      <w:r w:rsidR="00EA6081" w:rsidRPr="00E96108">
        <w:rPr>
          <w:rFonts w:cstheme="minorHAnsi"/>
        </w:rPr>
        <w:t xml:space="preserve"> všetky údaje potrebné na identifi</w:t>
      </w:r>
      <w:r w:rsidR="008371F5" w:rsidRPr="00E96108">
        <w:rPr>
          <w:rFonts w:cstheme="minorHAnsi"/>
        </w:rPr>
        <w:t>káciu úspešného uchádzača t.j. o</w:t>
      </w:r>
      <w:r w:rsidR="00EA6081" w:rsidRPr="00E96108">
        <w:rPr>
          <w:rFonts w:cstheme="minorHAnsi"/>
        </w:rPr>
        <w:t>bchodné meno, IČO, adresu sídla a ďalšie údaje. Formulár sa v bode V.2.</w:t>
      </w:r>
      <w:r w:rsidR="005A698F" w:rsidRPr="00E96108">
        <w:rPr>
          <w:rFonts w:cstheme="minorHAnsi"/>
        </w:rPr>
        <w:t xml:space="preserve">2 pýta na to, </w:t>
      </w:r>
      <w:r w:rsidR="00EA6081" w:rsidRPr="00E96108">
        <w:rPr>
          <w:rFonts w:cstheme="minorHAnsi"/>
        </w:rPr>
        <w:t xml:space="preserve">či </w:t>
      </w:r>
      <w:r w:rsidR="005A698F" w:rsidRPr="00E96108">
        <w:rPr>
          <w:rFonts w:cstheme="minorHAnsi"/>
          <w:b/>
          <w:u w:val="single"/>
        </w:rPr>
        <w:t xml:space="preserve">bola zákazka pridelená </w:t>
      </w:r>
      <w:r w:rsidR="00EA6081" w:rsidRPr="00E96108">
        <w:rPr>
          <w:rFonts w:cstheme="minorHAnsi"/>
          <w:b/>
          <w:u w:val="single"/>
        </w:rPr>
        <w:t xml:space="preserve">skupine </w:t>
      </w:r>
      <w:r w:rsidR="005A698F" w:rsidRPr="00E96108">
        <w:rPr>
          <w:rFonts w:cstheme="minorHAnsi"/>
          <w:b/>
          <w:u w:val="single"/>
        </w:rPr>
        <w:t>hospodárskych subjektov</w:t>
      </w:r>
      <w:r w:rsidR="00EA6081" w:rsidRPr="00E96108">
        <w:rPr>
          <w:rFonts w:cstheme="minorHAnsi"/>
        </w:rPr>
        <w:t xml:space="preserve">. 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</w:p>
    <w:p w:rsidR="005A698F" w:rsidRPr="00E96108" w:rsidRDefault="00EA6081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Ak odpoviete </w:t>
      </w:r>
      <w:r w:rsidR="005A698F" w:rsidRPr="00E96108">
        <w:rPr>
          <w:rFonts w:cstheme="minorHAnsi"/>
        </w:rPr>
        <w:t>„N</w:t>
      </w:r>
      <w:r w:rsidRPr="00E96108">
        <w:rPr>
          <w:rFonts w:cstheme="minorHAnsi"/>
        </w:rPr>
        <w:t>ie</w:t>
      </w:r>
      <w:r w:rsidR="005A698F" w:rsidRPr="00E96108">
        <w:rPr>
          <w:rFonts w:cstheme="minorHAnsi"/>
        </w:rPr>
        <w:t>“</w:t>
      </w:r>
      <w:r w:rsidRPr="00E96108">
        <w:rPr>
          <w:rFonts w:cstheme="minorHAnsi"/>
        </w:rPr>
        <w:t xml:space="preserve">, rozbalí sa vám ďalšie pole </w:t>
      </w:r>
      <w:r w:rsidR="005A698F" w:rsidRPr="00E96108">
        <w:rPr>
          <w:rFonts w:cstheme="minorHAnsi"/>
          <w:b/>
          <w:u w:val="single"/>
        </w:rPr>
        <w:t>V.2.3 Názov a adresa dodávateľov</w:t>
      </w:r>
      <w:r w:rsidR="005A698F" w:rsidRPr="00E96108">
        <w:rPr>
          <w:rFonts w:cstheme="minorHAnsi"/>
        </w:rPr>
        <w:t xml:space="preserve"> </w:t>
      </w:r>
      <w:r w:rsidRPr="00E96108">
        <w:rPr>
          <w:rFonts w:cstheme="minorHAnsi"/>
        </w:rPr>
        <w:t>s možnosťou vyplniť všetky hore uvedené údaje</w:t>
      </w:r>
      <w:r w:rsidR="005A698F" w:rsidRPr="00E96108">
        <w:rPr>
          <w:rFonts w:cstheme="minorHAnsi"/>
        </w:rPr>
        <w:t xml:space="preserve"> za jeden hospodársky subjekt (úspešného uchádzača)</w:t>
      </w:r>
      <w:r w:rsidRPr="00E96108">
        <w:rPr>
          <w:rFonts w:cstheme="minorHAnsi"/>
        </w:rPr>
        <w:t xml:space="preserve">. 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</w:p>
    <w:p w:rsidR="00DA628F" w:rsidRPr="00E96108" w:rsidRDefault="00EA6081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V prípade, že ste zadali zákazku skupine dodávateľov a na otázku odpoviete </w:t>
      </w:r>
      <w:r w:rsidRPr="00E96108">
        <w:rPr>
          <w:rFonts w:cstheme="minorHAnsi"/>
          <w:b/>
        </w:rPr>
        <w:t>„</w:t>
      </w:r>
      <w:r w:rsidR="005A698F" w:rsidRPr="00E96108">
        <w:rPr>
          <w:rFonts w:cstheme="minorHAnsi"/>
          <w:b/>
        </w:rPr>
        <w:t>Á</w:t>
      </w:r>
      <w:r w:rsidRPr="00E96108">
        <w:rPr>
          <w:rFonts w:cstheme="minorHAnsi"/>
          <w:b/>
        </w:rPr>
        <w:t>no“</w:t>
      </w:r>
      <w:r w:rsidRPr="00E96108">
        <w:rPr>
          <w:rFonts w:cstheme="minorHAnsi"/>
        </w:rPr>
        <w:t xml:space="preserve"> otvorí sa vám pole v možnosťou </w:t>
      </w:r>
      <w:r w:rsidR="005A698F" w:rsidRPr="00E96108">
        <w:rPr>
          <w:rFonts w:cstheme="minorHAnsi"/>
        </w:rPr>
        <w:t xml:space="preserve">zadať koľko ich bolo, pričom minimálny počet </w:t>
      </w:r>
      <w:r w:rsidR="00230053" w:rsidRPr="00E96108">
        <w:rPr>
          <w:rFonts w:cstheme="minorHAnsi"/>
        </w:rPr>
        <w:t xml:space="preserve">členov </w:t>
      </w:r>
      <w:r w:rsidR="005A698F" w:rsidRPr="00E96108">
        <w:rPr>
          <w:rFonts w:cstheme="minorHAnsi"/>
        </w:rPr>
        <w:t>skupiny hospodárskych subjektov je „2“. V prípade potreby môžete uviesť správny počet členov skupiny dodávateľov, čo zabezpečí otvorenie príslušného počtu polí pre vyplnenie údajov.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</w:p>
    <w:p w:rsidR="005A698F" w:rsidRPr="00E96108" w:rsidRDefault="005A698F" w:rsidP="00E96108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cstheme="minorHAnsi"/>
          <w:b/>
        </w:rPr>
      </w:pPr>
      <w:r w:rsidRPr="00E96108">
        <w:rPr>
          <w:rFonts w:cstheme="minorHAnsi"/>
          <w:b/>
        </w:rPr>
        <w:t>Otázka: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Ak sme v rámci zadávania zákazky oslovili iba jeden hospodársky subjekt máme vo formulári pre zasielanie súhrnných správ do bodu </w:t>
      </w:r>
      <w:r w:rsidRPr="00E96108">
        <w:rPr>
          <w:rFonts w:cstheme="minorHAnsi"/>
          <w:b/>
          <w:u w:val="single"/>
        </w:rPr>
        <w:t xml:space="preserve">V.2.2 „Počet oslovených uchádzačov“ </w:t>
      </w:r>
      <w:r w:rsidRPr="00E96108">
        <w:rPr>
          <w:rFonts w:cstheme="minorHAnsi"/>
        </w:rPr>
        <w:t>uviesť číslo 1?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</w:p>
    <w:p w:rsidR="005A698F" w:rsidRPr="00E96108" w:rsidRDefault="005A698F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  <w:b/>
        </w:rPr>
        <w:t>Odpoveď: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>Áno, uveďte správny počet hospodárskych subjektov, ktoré ste oslovili.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</w:p>
    <w:p w:rsidR="005A698F" w:rsidRPr="00E96108" w:rsidRDefault="005A698F" w:rsidP="00E96108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cstheme="minorHAnsi"/>
          <w:b/>
        </w:rPr>
      </w:pPr>
      <w:r w:rsidRPr="00E96108">
        <w:rPr>
          <w:rFonts w:cstheme="minorHAnsi"/>
          <w:b/>
        </w:rPr>
        <w:t>Otázka: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Aký údaj máme uviesť v bode </w:t>
      </w:r>
      <w:r w:rsidRPr="00E96108">
        <w:rPr>
          <w:rFonts w:cstheme="minorHAnsi"/>
          <w:b/>
          <w:u w:val="single"/>
        </w:rPr>
        <w:t>V.2.2 „Počet prijatých ponúk</w:t>
      </w:r>
      <w:r w:rsidRPr="00E96108">
        <w:rPr>
          <w:rFonts w:cstheme="minorHAnsi"/>
        </w:rPr>
        <w:t>“?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</w:p>
    <w:p w:rsidR="005A698F" w:rsidRPr="00E96108" w:rsidRDefault="005A698F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  <w:b/>
        </w:rPr>
        <w:t>Odpoveď: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>Do predmetného miesta uvádzajte počet ponúk, ktoré boli verejnému obstarávateľovi doručené.</w:t>
      </w:r>
    </w:p>
    <w:p w:rsidR="005A698F" w:rsidRPr="00E96108" w:rsidRDefault="005A698F" w:rsidP="00E96108">
      <w:pPr>
        <w:spacing w:line="276" w:lineRule="auto"/>
        <w:rPr>
          <w:rFonts w:cstheme="minorHAnsi"/>
        </w:rPr>
      </w:pPr>
    </w:p>
    <w:p w:rsidR="00E316BF" w:rsidRPr="00E96108" w:rsidRDefault="00E316BF" w:rsidP="00E96108">
      <w:pPr>
        <w:spacing w:line="276" w:lineRule="auto"/>
        <w:rPr>
          <w:rFonts w:cstheme="minorHAnsi"/>
        </w:rPr>
      </w:pPr>
    </w:p>
    <w:p w:rsidR="00E316BF" w:rsidRPr="00E96108" w:rsidRDefault="00E316BF" w:rsidP="00E96108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cstheme="minorHAnsi"/>
          <w:b/>
        </w:rPr>
      </w:pPr>
      <w:r w:rsidRPr="00E96108">
        <w:rPr>
          <w:rFonts w:cstheme="minorHAnsi"/>
          <w:b/>
        </w:rPr>
        <w:t>Otázka:</w:t>
      </w:r>
    </w:p>
    <w:p w:rsidR="00E316BF" w:rsidRPr="00E96108" w:rsidRDefault="00E316BF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Máme vo formulári pre zasielanie súhrnných správ do bodu </w:t>
      </w:r>
      <w:r w:rsidRPr="00E96108">
        <w:rPr>
          <w:rFonts w:cstheme="minorHAnsi"/>
          <w:b/>
          <w:u w:val="single"/>
        </w:rPr>
        <w:t>V.1 „Odkaz na zverejnenú zmluvu“</w:t>
      </w:r>
      <w:r w:rsidRPr="00E96108">
        <w:rPr>
          <w:rFonts w:cstheme="minorHAnsi"/>
        </w:rPr>
        <w:t xml:space="preserve"> uviesť </w:t>
      </w:r>
      <w:proofErr w:type="spellStart"/>
      <w:r w:rsidRPr="00E96108">
        <w:rPr>
          <w:rFonts w:cstheme="minorHAnsi"/>
        </w:rPr>
        <w:t>link</w:t>
      </w:r>
      <w:proofErr w:type="spellEnd"/>
      <w:r w:rsidRPr="00E96108">
        <w:rPr>
          <w:rFonts w:cstheme="minorHAnsi"/>
        </w:rPr>
        <w:t xml:space="preserve"> na zmluvu?</w:t>
      </w:r>
    </w:p>
    <w:p w:rsidR="00E316BF" w:rsidRPr="00E96108" w:rsidRDefault="00E316BF" w:rsidP="00E96108">
      <w:pPr>
        <w:spacing w:line="276" w:lineRule="auto"/>
        <w:rPr>
          <w:rFonts w:cstheme="minorHAnsi"/>
        </w:rPr>
      </w:pPr>
    </w:p>
    <w:p w:rsidR="00EF6F2A" w:rsidRPr="00E96108" w:rsidRDefault="00EF6F2A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  <w:b/>
        </w:rPr>
        <w:t>Odpoveď:</w:t>
      </w:r>
    </w:p>
    <w:p w:rsidR="00E316BF" w:rsidRPr="00E96108" w:rsidRDefault="00E316BF" w:rsidP="00E96108">
      <w:pPr>
        <w:spacing w:line="276" w:lineRule="auto"/>
        <w:rPr>
          <w:rFonts w:cstheme="minorHAnsi"/>
        </w:rPr>
      </w:pPr>
      <w:r w:rsidRPr="00E96108">
        <w:rPr>
          <w:rFonts w:eastAsia="Times New Roman" w:cstheme="minorHAnsi"/>
        </w:rPr>
        <w:t>Verejný obstarávateľ vo formulári Súhrnné správy (</w:t>
      </w:r>
      <w:r w:rsidR="00EF6F2A" w:rsidRPr="00E96108">
        <w:rPr>
          <w:rFonts w:eastAsia="Times New Roman" w:cstheme="minorHAnsi"/>
        </w:rPr>
        <w:t xml:space="preserve">IS ZÚ) uvedie všetky relevantné </w:t>
      </w:r>
      <w:r w:rsidRPr="00E96108">
        <w:rPr>
          <w:rFonts w:eastAsia="Times New Roman" w:cstheme="minorHAnsi"/>
        </w:rPr>
        <w:t xml:space="preserve">(požadované) údaje, ktoré má v súvislosti so zadávaním </w:t>
      </w:r>
      <w:r w:rsidRPr="00E96108">
        <w:rPr>
          <w:rFonts w:cstheme="minorHAnsi"/>
        </w:rPr>
        <w:t>zákaziek cez elektronické trhovisko, zákaziek s nízkou hodnotou a podlimitných koncesi</w:t>
      </w:r>
      <w:r w:rsidR="00230053" w:rsidRPr="00E96108">
        <w:rPr>
          <w:rFonts w:cstheme="minorHAnsi"/>
        </w:rPr>
        <w:t>í a</w:t>
      </w:r>
      <w:r w:rsidRPr="00E96108">
        <w:rPr>
          <w:rFonts w:cstheme="minorHAnsi"/>
        </w:rPr>
        <w:t xml:space="preserve"> zml</w:t>
      </w:r>
      <w:r w:rsidR="00230053" w:rsidRPr="00E96108">
        <w:rPr>
          <w:rFonts w:cstheme="minorHAnsi"/>
        </w:rPr>
        <w:t>ú</w:t>
      </w:r>
      <w:r w:rsidRPr="00E96108">
        <w:rPr>
          <w:rFonts w:cstheme="minorHAnsi"/>
        </w:rPr>
        <w:t>v zadávaných podľa § 10 ods. 10 k dispozícii. Verejný obstarávateľ nie je povinný opätovne zverejniť zmluvu/objednávku, ktorú už v predchádzajúcom období zverejnil. V súhrnnej správe – vo formulári uvedie podľa konkrétnych okolností, (čo najpresnejší) odkaz (</w:t>
      </w:r>
      <w:proofErr w:type="spellStart"/>
      <w:r w:rsidRPr="00E96108">
        <w:rPr>
          <w:rFonts w:cstheme="minorHAnsi"/>
        </w:rPr>
        <w:t>link</w:t>
      </w:r>
      <w:proofErr w:type="spellEnd"/>
      <w:r w:rsidRPr="00E96108">
        <w:rPr>
          <w:rFonts w:cstheme="minorHAnsi"/>
        </w:rPr>
        <w:t>) na príslušné webové sídlo, na ktorom je zmluva alebo objednávka zverejnená.</w:t>
      </w:r>
    </w:p>
    <w:p w:rsidR="00EF6F2A" w:rsidRPr="00E96108" w:rsidRDefault="00EF6F2A" w:rsidP="00E96108">
      <w:pPr>
        <w:spacing w:line="276" w:lineRule="auto"/>
        <w:rPr>
          <w:rFonts w:cstheme="minorHAnsi"/>
        </w:rPr>
      </w:pPr>
    </w:p>
    <w:p w:rsidR="00EF6F2A" w:rsidRPr="00E96108" w:rsidRDefault="00EF6F2A" w:rsidP="00E96108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cstheme="minorHAnsi"/>
          <w:b/>
        </w:rPr>
      </w:pPr>
      <w:r w:rsidRPr="00E96108">
        <w:rPr>
          <w:rFonts w:cstheme="minorHAnsi"/>
          <w:b/>
        </w:rPr>
        <w:t>Otázka:</w:t>
      </w:r>
    </w:p>
    <w:p w:rsidR="00EF6F2A" w:rsidRPr="00E96108" w:rsidRDefault="00EF6F2A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>Na ktoré zákazky sa môže uplatniť výnimka podľa § 1 ods. 1</w:t>
      </w:r>
      <w:r w:rsidR="004417C6">
        <w:rPr>
          <w:rFonts w:cstheme="minorHAnsi"/>
        </w:rPr>
        <w:t>5</w:t>
      </w:r>
      <w:r w:rsidRPr="00E96108">
        <w:rPr>
          <w:rFonts w:cstheme="minorHAnsi"/>
        </w:rPr>
        <w:t xml:space="preserve"> zákon</w:t>
      </w:r>
      <w:r w:rsidR="00513FB9" w:rsidRPr="00E96108">
        <w:rPr>
          <w:rFonts w:cstheme="minorHAnsi"/>
        </w:rPr>
        <w:t>a</w:t>
      </w:r>
      <w:r w:rsidRPr="00E96108">
        <w:rPr>
          <w:rFonts w:cstheme="minorHAnsi"/>
        </w:rPr>
        <w:t xml:space="preserve"> o verejnom obstarávaní?</w:t>
      </w:r>
    </w:p>
    <w:p w:rsidR="00EF6F2A" w:rsidRPr="00E96108" w:rsidRDefault="00EF6F2A" w:rsidP="00E96108">
      <w:pPr>
        <w:spacing w:line="276" w:lineRule="auto"/>
        <w:rPr>
          <w:rFonts w:cstheme="minorHAnsi"/>
        </w:rPr>
      </w:pPr>
    </w:p>
    <w:p w:rsidR="00EF6F2A" w:rsidRPr="00E96108" w:rsidRDefault="00EF6F2A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  <w:b/>
        </w:rPr>
        <w:t>Odpoveď:</w:t>
      </w:r>
    </w:p>
    <w:p w:rsidR="00EF6F2A" w:rsidRPr="00E96108" w:rsidRDefault="00EF6F2A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>Výnimka z aplikácie zákona o verejnom obstarávaní podľa § 1 ods. 1</w:t>
      </w:r>
      <w:r w:rsidR="004417C6">
        <w:rPr>
          <w:rFonts w:cstheme="minorHAnsi"/>
        </w:rPr>
        <w:t>5</w:t>
      </w:r>
      <w:r w:rsidRPr="00E96108">
        <w:rPr>
          <w:rFonts w:cstheme="minorHAnsi"/>
        </w:rPr>
        <w:t xml:space="preserve"> sa vzťahuje na zadávanie zákazky, ktorej predpokladaná hodnota je nižšia ako </w:t>
      </w:r>
      <w:r w:rsidR="004417C6">
        <w:rPr>
          <w:rFonts w:cstheme="minorHAnsi"/>
        </w:rPr>
        <w:t>10</w:t>
      </w:r>
      <w:r w:rsidRPr="00E96108">
        <w:rPr>
          <w:rFonts w:cstheme="minorHAnsi"/>
        </w:rPr>
        <w:t xml:space="preserve"> 000 eur v priebehu kalendárneho roka alebo počas platnosti zmluvy, ak sa zmluva uzatvára na dlhšie obdobie ako jeden kalendárny rok. Ak teda predpokladaná hodnota zákazky/zákaziek, ktoré sa zadávajú v priebehu kalendárneho roka, resp. počas platnosti zmluvy, ak sa zmluva uzatvára na dlhšie obdobie ako jeden kalendárny rok, je kumulatívne nižšia ako </w:t>
      </w:r>
      <w:r w:rsidR="004417C6">
        <w:rPr>
          <w:rFonts w:cstheme="minorHAnsi"/>
        </w:rPr>
        <w:t>10</w:t>
      </w:r>
      <w:r w:rsidRPr="00E96108">
        <w:rPr>
          <w:rFonts w:cstheme="minorHAnsi"/>
        </w:rPr>
        <w:t xml:space="preserve"> 000 eur, verejný obstarávateľ môže uplatniť výnimku z aplikácie zákona o verejnom obstarávaní. </w:t>
      </w:r>
    </w:p>
    <w:p w:rsidR="00EF6F2A" w:rsidRPr="00E96108" w:rsidRDefault="00EF6F2A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Výnimka sa nemôže použiť na opakované zadávanie zákaziek na rovnaký predmet zákazky, ak by celková predpokladaná hodnota za tieto zákazky bola rovnaká alebo vyššia ako </w:t>
      </w:r>
      <w:r w:rsidR="004417C6">
        <w:rPr>
          <w:rFonts w:cstheme="minorHAnsi"/>
        </w:rPr>
        <w:t>10</w:t>
      </w:r>
      <w:r w:rsidRPr="00E96108">
        <w:rPr>
          <w:rFonts w:cstheme="minorHAnsi"/>
        </w:rPr>
        <w:t xml:space="preserve"> 000 eur.</w:t>
      </w:r>
    </w:p>
    <w:p w:rsidR="00EF6F2A" w:rsidRPr="00E96108" w:rsidRDefault="00EF6F2A" w:rsidP="00E96108">
      <w:pPr>
        <w:spacing w:line="276" w:lineRule="auto"/>
        <w:rPr>
          <w:rFonts w:cstheme="minorHAnsi"/>
          <w:i/>
          <w:iCs/>
        </w:rPr>
      </w:pPr>
      <w:r w:rsidRPr="00E96108">
        <w:rPr>
          <w:rFonts w:cstheme="minorHAnsi"/>
          <w:i/>
          <w:iCs/>
          <w:u w:val="single"/>
        </w:rPr>
        <w:t>Príklad:</w:t>
      </w:r>
      <w:r w:rsidRPr="00E96108">
        <w:rPr>
          <w:rFonts w:cstheme="minorHAnsi"/>
          <w:i/>
          <w:iCs/>
        </w:rPr>
        <w:t xml:space="preserve"> Verejný obstarávateľ, ktorý na základe spracovaného plánu verejného obstarávania na rok 20</w:t>
      </w:r>
      <w:r w:rsidR="004417C6">
        <w:rPr>
          <w:rFonts w:cstheme="minorHAnsi"/>
          <w:i/>
          <w:iCs/>
        </w:rPr>
        <w:t>22</w:t>
      </w:r>
      <w:r w:rsidRPr="00E96108">
        <w:rPr>
          <w:rFonts w:cstheme="minorHAnsi"/>
          <w:i/>
          <w:iCs/>
        </w:rPr>
        <w:t xml:space="preserve"> zistí, že na jeden kalendárny rok potrebuje napríklad kancelárske potreby, ktorých predpokladaná hodnota je 30 000 eur, bude pri zadávaní zákazky postupovať podľa § 117 zákona o verejnom obstarávaní – zadávanie zákaziek s nízkou hodnotou. Uplatnenie výnimky podľa § 1 ods. 1</w:t>
      </w:r>
      <w:r w:rsidR="004417C6">
        <w:rPr>
          <w:rFonts w:cstheme="minorHAnsi"/>
          <w:i/>
          <w:iCs/>
        </w:rPr>
        <w:t>5</w:t>
      </w:r>
      <w:r w:rsidRPr="00E96108">
        <w:rPr>
          <w:rFonts w:cstheme="minorHAnsi"/>
          <w:i/>
          <w:iCs/>
        </w:rPr>
        <w:t xml:space="preserve"> zákona o verejnom obstarávaní v tomto prípade neprichádza do úvahy.  </w:t>
      </w:r>
    </w:p>
    <w:p w:rsidR="00EF6F2A" w:rsidRPr="00E96108" w:rsidRDefault="00EF6F2A" w:rsidP="00E96108">
      <w:pPr>
        <w:spacing w:line="276" w:lineRule="auto"/>
        <w:rPr>
          <w:rFonts w:cstheme="minorHAnsi"/>
        </w:rPr>
      </w:pPr>
    </w:p>
    <w:p w:rsidR="00EF6F2A" w:rsidRPr="00E96108" w:rsidRDefault="00EF6F2A" w:rsidP="00E96108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cstheme="minorHAnsi"/>
          <w:b/>
        </w:rPr>
      </w:pPr>
      <w:r w:rsidRPr="00E96108">
        <w:rPr>
          <w:rFonts w:cstheme="minorHAnsi"/>
          <w:b/>
        </w:rPr>
        <w:t>Otázka:</w:t>
      </w:r>
    </w:p>
    <w:p w:rsidR="00EF6F2A" w:rsidRPr="00E96108" w:rsidRDefault="00EF6F2A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>O ktorých zmluvách nemusí verejný obstarávateľ a obstarávateľ uverejniť súhrnnú správu podľa § 10 ods. 10?</w:t>
      </w:r>
    </w:p>
    <w:p w:rsidR="00EF6F2A" w:rsidRPr="00E96108" w:rsidRDefault="00EF6F2A" w:rsidP="00E96108">
      <w:pPr>
        <w:spacing w:line="276" w:lineRule="auto"/>
        <w:rPr>
          <w:rFonts w:cstheme="minorHAnsi"/>
        </w:rPr>
      </w:pPr>
    </w:p>
    <w:p w:rsidR="00EF6F2A" w:rsidRPr="00E96108" w:rsidRDefault="00EF6F2A" w:rsidP="00E96108">
      <w:pPr>
        <w:spacing w:line="276" w:lineRule="auto"/>
        <w:rPr>
          <w:rFonts w:cstheme="minorHAnsi"/>
          <w:b/>
        </w:rPr>
      </w:pPr>
      <w:r w:rsidRPr="00E96108">
        <w:rPr>
          <w:rFonts w:cstheme="minorHAnsi"/>
          <w:b/>
        </w:rPr>
        <w:t>Odpoveď:</w:t>
      </w:r>
    </w:p>
    <w:p w:rsidR="00EF6F2A" w:rsidRPr="00E96108" w:rsidRDefault="00EF6F2A" w:rsidP="00E96108">
      <w:pPr>
        <w:spacing w:line="276" w:lineRule="auto"/>
        <w:rPr>
          <w:rFonts w:cstheme="minorHAnsi"/>
        </w:rPr>
      </w:pPr>
      <w:r w:rsidRPr="00E96108">
        <w:rPr>
          <w:rFonts w:cstheme="minorHAnsi"/>
        </w:rPr>
        <w:t xml:space="preserve">Povinnosť podľa § 10 ods. 10 sa v zmysle ustanovenia </w:t>
      </w:r>
      <w:r w:rsidRPr="00E96108">
        <w:rPr>
          <w:rFonts w:cstheme="minorHAnsi"/>
          <w:b/>
          <w:bCs/>
        </w:rPr>
        <w:t>§ 10 ods. 11</w:t>
      </w:r>
      <w:r w:rsidRPr="00E96108">
        <w:rPr>
          <w:rFonts w:cstheme="minorHAnsi"/>
        </w:rPr>
        <w:t xml:space="preserve"> zákona o verejnom obstarávaní nevzťahuje na prípady, ak to vylučujú osobitné predpisy (ak ide napríklad o osobné údaje nad rámec § 64 alebo utajované skutočnosti a pod.) alebo ak ide o podlimitné zákazky alebo vybrané zákazky zadávané zastupiteľskými úradmi SR v zahraničí, pracovnoprávne zmluvy, zmluvy uzatvárane v pôsobnosti Slovenskej informačnej služby a Vojenského spravodajstva, zmluvy týkajúce sa prevozu alebo uskladnenia vojenského materiálu, zbraní alebo streliva uz</w:t>
      </w:r>
      <w:r w:rsidR="00513FB9" w:rsidRPr="00E96108">
        <w:rPr>
          <w:rFonts w:cstheme="minorHAnsi"/>
        </w:rPr>
        <w:t>atvárané</w:t>
      </w:r>
      <w:r w:rsidRPr="00E96108">
        <w:rPr>
          <w:rFonts w:cstheme="minorHAnsi"/>
        </w:rPr>
        <w:t xml:space="preserve"> v pôsobnosti Ministerstva obrany Slovenskej republiky, akciových spoločností v jeho zakladateľskej pôsobnosti a rozpočtových organizácií v jeho zriaďovateľskej pôsobnosti a napokon na zákazky alebo súťaže návrhov určené na iné účely ako vykonávanie činností uvedených v § 9 ods. 3 až 9 zákona, za predpokladu, že nejde o verejného obstarávateľa. </w:t>
      </w:r>
    </w:p>
    <w:sectPr w:rsidR="00EF6F2A" w:rsidRPr="00E961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B1" w:rsidRDefault="00A47EB1" w:rsidP="00567A75">
      <w:r>
        <w:separator/>
      </w:r>
    </w:p>
  </w:endnote>
  <w:endnote w:type="continuationSeparator" w:id="0">
    <w:p w:rsidR="00A47EB1" w:rsidRDefault="00A47EB1" w:rsidP="0056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B1" w:rsidRDefault="00A47EB1" w:rsidP="00567A75">
      <w:r>
        <w:separator/>
      </w:r>
    </w:p>
  </w:footnote>
  <w:footnote w:type="continuationSeparator" w:id="0">
    <w:p w:rsidR="00A47EB1" w:rsidRDefault="00A47EB1" w:rsidP="0056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2F5496" w:themeColor="accent5" w:themeShade="BF"/>
      </w:rPr>
      <w:alias w:val="Názov"/>
      <w:tag w:val=""/>
      <w:id w:val="1116400235"/>
      <w:placeholder>
        <w:docPart w:val="B097C357F4484127810CE6B05FE08B7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67A75" w:rsidRPr="00567A75" w:rsidRDefault="00E96108">
        <w:pPr>
          <w:pStyle w:val="Hlavika"/>
          <w:jc w:val="right"/>
          <w:rPr>
            <w:b/>
            <w:color w:val="2F5496" w:themeColor="accent5" w:themeShade="BF"/>
          </w:rPr>
        </w:pPr>
        <w:r>
          <w:rPr>
            <w:b/>
            <w:color w:val="2F5496" w:themeColor="accent5" w:themeShade="BF"/>
          </w:rPr>
          <w:t xml:space="preserve">Príloha č. </w:t>
        </w:r>
        <w:r w:rsidR="006A1EA7">
          <w:rPr>
            <w:b/>
            <w:color w:val="2F5496" w:themeColor="accent5" w:themeShade="BF"/>
          </w:rPr>
          <w:t>5</w:t>
        </w:r>
        <w:r w:rsidR="00F4559A">
          <w:rPr>
            <w:b/>
            <w:color w:val="2F5496" w:themeColor="accent5" w:themeShade="BF"/>
          </w:rPr>
          <w:t xml:space="preserve"> |</w:t>
        </w:r>
        <w:r>
          <w:rPr>
            <w:b/>
            <w:color w:val="2F5496" w:themeColor="accent5" w:themeShade="BF"/>
          </w:rPr>
          <w:t xml:space="preserve"> k Smernici CSPV SAV</w:t>
        </w:r>
        <w:r w:rsidR="00F4559A">
          <w:rPr>
            <w:b/>
            <w:color w:val="2F5496" w:themeColor="accent5" w:themeShade="BF"/>
          </w:rPr>
          <w:t>, v. v. i.</w:t>
        </w:r>
        <w:r>
          <w:rPr>
            <w:b/>
            <w:color w:val="2F5496" w:themeColor="accent5" w:themeShade="BF"/>
          </w:rPr>
          <w:t xml:space="preserve"> o VO</w:t>
        </w:r>
      </w:p>
    </w:sdtContent>
  </w:sdt>
  <w:p w:rsidR="00567A75" w:rsidRDefault="00567A7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8CB"/>
    <w:multiLevelType w:val="hybridMultilevel"/>
    <w:tmpl w:val="B0AC49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DF6"/>
    <w:multiLevelType w:val="hybridMultilevel"/>
    <w:tmpl w:val="D1CC36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823CC"/>
    <w:multiLevelType w:val="multilevel"/>
    <w:tmpl w:val="F15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C77EB"/>
    <w:multiLevelType w:val="hybridMultilevel"/>
    <w:tmpl w:val="99BC4F22"/>
    <w:lvl w:ilvl="0" w:tplc="880826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AB"/>
    <w:rsid w:val="00072775"/>
    <w:rsid w:val="00141E8D"/>
    <w:rsid w:val="0016197B"/>
    <w:rsid w:val="00171FE3"/>
    <w:rsid w:val="001B5859"/>
    <w:rsid w:val="001C4469"/>
    <w:rsid w:val="00230053"/>
    <w:rsid w:val="004417C6"/>
    <w:rsid w:val="00443EE6"/>
    <w:rsid w:val="0049138F"/>
    <w:rsid w:val="005107EE"/>
    <w:rsid w:val="00513FB9"/>
    <w:rsid w:val="00567A75"/>
    <w:rsid w:val="005A698F"/>
    <w:rsid w:val="006A1EA7"/>
    <w:rsid w:val="008371F5"/>
    <w:rsid w:val="008C675C"/>
    <w:rsid w:val="008D6ADE"/>
    <w:rsid w:val="009767C8"/>
    <w:rsid w:val="009E767C"/>
    <w:rsid w:val="00A15DBA"/>
    <w:rsid w:val="00A36ABD"/>
    <w:rsid w:val="00A36B94"/>
    <w:rsid w:val="00A47EB1"/>
    <w:rsid w:val="00AC2F7E"/>
    <w:rsid w:val="00AD1BD8"/>
    <w:rsid w:val="00B214A2"/>
    <w:rsid w:val="00BE5240"/>
    <w:rsid w:val="00D33DAE"/>
    <w:rsid w:val="00DA628F"/>
    <w:rsid w:val="00DB11AB"/>
    <w:rsid w:val="00DD6BCE"/>
    <w:rsid w:val="00E316BF"/>
    <w:rsid w:val="00E726DA"/>
    <w:rsid w:val="00E9602E"/>
    <w:rsid w:val="00E96108"/>
    <w:rsid w:val="00EA47FB"/>
    <w:rsid w:val="00EA6081"/>
    <w:rsid w:val="00EB210A"/>
    <w:rsid w:val="00ED7E96"/>
    <w:rsid w:val="00EF6F2A"/>
    <w:rsid w:val="00F210E9"/>
    <w:rsid w:val="00F4317A"/>
    <w:rsid w:val="00F45582"/>
    <w:rsid w:val="00F4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11A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726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7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E96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4469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67A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7A75"/>
  </w:style>
  <w:style w:type="paragraph" w:styleId="Pta">
    <w:name w:val="footer"/>
    <w:basedOn w:val="Normlny"/>
    <w:link w:val="PtaChar"/>
    <w:uiPriority w:val="99"/>
    <w:unhideWhenUsed/>
    <w:rsid w:val="00567A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7A75"/>
  </w:style>
  <w:style w:type="paragraph" w:customStyle="1" w:styleId="Default">
    <w:name w:val="Default"/>
    <w:rsid w:val="00E96108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11A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726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7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E96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4469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67A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7A75"/>
  </w:style>
  <w:style w:type="paragraph" w:styleId="Pta">
    <w:name w:val="footer"/>
    <w:basedOn w:val="Normlny"/>
    <w:link w:val="PtaChar"/>
    <w:uiPriority w:val="99"/>
    <w:unhideWhenUsed/>
    <w:rsid w:val="00567A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7A75"/>
  </w:style>
  <w:style w:type="paragraph" w:customStyle="1" w:styleId="Default">
    <w:name w:val="Default"/>
    <w:rsid w:val="00E96108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uvo.gov.sk/legislativametodika-dohlad/metodicke-usmernenia/vseobecne-metodicke-usmernenia-zakon-c-3432015-z-z--51e.html?id=203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97C357F4484127810CE6B05FE08B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0E4A0B-A6A2-48BF-B9BD-FA9DA04D1143}"/>
      </w:docPartPr>
      <w:docPartBody>
        <w:p w:rsidR="00975924" w:rsidRDefault="000341C3" w:rsidP="000341C3">
          <w:pPr>
            <w:pStyle w:val="B097C357F4484127810CE6B05FE08B7D"/>
          </w:pPr>
          <w:r>
            <w:rPr>
              <w:color w:val="7F7F7F" w:themeColor="text1" w:themeTint="8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C3"/>
    <w:rsid w:val="000341C3"/>
    <w:rsid w:val="001C3DF4"/>
    <w:rsid w:val="0048246C"/>
    <w:rsid w:val="00531C55"/>
    <w:rsid w:val="006A406A"/>
    <w:rsid w:val="00975924"/>
    <w:rsid w:val="00BC7DA5"/>
    <w:rsid w:val="00C207CB"/>
    <w:rsid w:val="00C44A68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097C357F4484127810CE6B05FE08B7D">
    <w:name w:val="B097C357F4484127810CE6B05FE08B7D"/>
    <w:rsid w:val="000341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097C357F4484127810CE6B05FE08B7D">
    <w:name w:val="B097C357F4484127810CE6B05FE08B7D"/>
    <w:rsid w:val="00034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4B7D-DF35-4F0F-AC0C-1A2AE0CC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 6 k Smernici CSPV SAV o VO</vt:lpstr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5 | k Smernici CSPV SAV, v. v. i. o VO</dc:title>
  <dc:subject/>
  <dc:creator>1</dc:creator>
  <cp:keywords/>
  <dc:description/>
  <cp:lastModifiedBy>IT</cp:lastModifiedBy>
  <cp:revision>14</cp:revision>
  <cp:lastPrinted>2019-01-30T14:21:00Z</cp:lastPrinted>
  <dcterms:created xsi:type="dcterms:W3CDTF">2020-03-26T08:40:00Z</dcterms:created>
  <dcterms:modified xsi:type="dcterms:W3CDTF">2022-04-21T07:05:00Z</dcterms:modified>
</cp:coreProperties>
</file>